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F3" w:rsidRDefault="00C645F3" w:rsidP="00C645F3">
      <w:pPr>
        <w:rPr>
          <w:rFonts w:ascii="Helvetica" w:hAnsi="Helvetica"/>
          <w:b/>
          <w:sz w:val="20"/>
          <w:szCs w:val="20"/>
        </w:rPr>
      </w:pPr>
      <w:r w:rsidRPr="00C645F3">
        <w:rPr>
          <w:rFonts w:ascii="Helvetica" w:hAnsi="Helvetica"/>
          <w:b/>
          <w:color w:val="7F7F7F" w:themeColor="text1" w:themeTint="80"/>
          <w:sz w:val="20"/>
        </w:rPr>
        <w:t>UP</w:t>
      </w:r>
      <w:r w:rsidRPr="00C645F3">
        <w:rPr>
          <w:rFonts w:ascii="Helvetica" w:hAnsi="Helvetica"/>
          <w:b/>
          <w:color w:val="7F7F7F" w:themeColor="text1" w:themeTint="80"/>
          <w:sz w:val="20"/>
          <w:szCs w:val="20"/>
        </w:rPr>
        <w:t>PER-INTERMEDIATE</w:t>
      </w:r>
      <w:r w:rsidRPr="00C645F3">
        <w:rPr>
          <w:rFonts w:ascii="Helvetica" w:hAnsi="Helvetica"/>
          <w:b/>
          <w:sz w:val="20"/>
          <w:szCs w:val="20"/>
        </w:rPr>
        <w:t xml:space="preserve"> ESL Lesson Plan: Warm-up (Pair Work)</w:t>
      </w:r>
    </w:p>
    <w:p w:rsidR="00C645F3" w:rsidRDefault="00C645F3" w:rsidP="00C645F3">
      <w:pPr>
        <w:pStyle w:val="ListParagraph"/>
        <w:rPr>
          <w:rFonts w:ascii="Helvetica" w:hAnsi="Helvetica"/>
          <w:sz w:val="20"/>
          <w:szCs w:val="20"/>
        </w:rPr>
      </w:pPr>
    </w:p>
    <w:p w:rsidR="00992B21" w:rsidRPr="00C645F3" w:rsidRDefault="002F65CB" w:rsidP="00C645F3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 xml:space="preserve">What does political correctness </w:t>
      </w:r>
      <w:r w:rsidR="00C645F3">
        <w:rPr>
          <w:rFonts w:ascii="Helvetica" w:hAnsi="Helvetica"/>
          <w:sz w:val="20"/>
          <w:szCs w:val="20"/>
        </w:rPr>
        <w:t xml:space="preserve">(PC) </w:t>
      </w:r>
      <w:r w:rsidRPr="00C645F3">
        <w:rPr>
          <w:rFonts w:ascii="Helvetica" w:hAnsi="Helvetica"/>
          <w:sz w:val="20"/>
          <w:szCs w:val="20"/>
        </w:rPr>
        <w:t>mean?</w:t>
      </w:r>
    </w:p>
    <w:p w:rsidR="00C645F3" w:rsidRDefault="002F65CB" w:rsidP="00C645F3">
      <w:pPr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 xml:space="preserve">Are there examples of PC in </w:t>
      </w:r>
      <w:r w:rsidR="00C645F3" w:rsidRPr="00C645F3">
        <w:rPr>
          <w:rFonts w:ascii="Helvetica" w:hAnsi="Helvetica"/>
          <w:sz w:val="20"/>
          <w:szCs w:val="20"/>
        </w:rPr>
        <w:t>your</w:t>
      </w:r>
      <w:r w:rsidRPr="00C645F3">
        <w:rPr>
          <w:rFonts w:ascii="Helvetica" w:hAnsi="Helvetica"/>
          <w:sz w:val="20"/>
          <w:szCs w:val="20"/>
        </w:rPr>
        <w:t xml:space="preserve"> society?</w:t>
      </w:r>
      <w:bookmarkStart w:id="0" w:name="_vwvftedtnr1l" w:colFirst="0" w:colLast="0"/>
      <w:bookmarkEnd w:id="0"/>
    </w:p>
    <w:p w:rsidR="00C645F3" w:rsidRDefault="00C645F3" w:rsidP="00C645F3">
      <w:pPr>
        <w:ind w:left="360"/>
        <w:rPr>
          <w:rFonts w:ascii="Helvetica" w:hAnsi="Helvetica"/>
          <w:sz w:val="20"/>
          <w:szCs w:val="20"/>
        </w:rPr>
      </w:pPr>
    </w:p>
    <w:p w:rsidR="00992B21" w:rsidRPr="00C645F3" w:rsidRDefault="00C645F3" w:rsidP="00C645F3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ESL Lesson Plan: Vocabulary</w:t>
      </w:r>
      <w:r>
        <w:rPr>
          <w:rFonts w:ascii="Helvetica" w:hAnsi="Helvetica"/>
          <w:b/>
          <w:sz w:val="20"/>
          <w:szCs w:val="20"/>
        </w:rPr>
        <w:t xml:space="preserve"> Matching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6274"/>
      </w:tblGrid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>rogue (N)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Consistently good in quality or performance; able to be trusted.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>makeover (N)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A forked stick with an elastic band fastened to the two prongs, used by children for shooting small stones : war machine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>catapult (N)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A man who is dishonest or immoral</w:t>
            </w:r>
            <w:r w:rsidRPr="00C645F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C645F3">
              <w:rPr>
                <w:rFonts w:ascii="Helvetica" w:hAnsi="Helvetica"/>
                <w:sz w:val="20"/>
                <w:szCs w:val="20"/>
              </w:rPr>
              <w:t>: A man who causes trouble in a playful way.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 xml:space="preserve">sphere (N) </w:t>
            </w:r>
            <w:r w:rsidRPr="00C645F3"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r w:rsidRPr="00C645F3">
              <w:rPr>
                <w:rFonts w:ascii="Helvetica" w:hAnsi="Helvetica"/>
                <w:i/>
                <w:sz w:val="20"/>
                <w:szCs w:val="20"/>
              </w:rPr>
              <w:t>spherical (adj)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A likeable way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 xml:space="preserve">reliable (adj) </w:t>
            </w:r>
            <w:r w:rsidRPr="00C645F3">
              <w:rPr>
                <w:rFonts w:ascii="Helvetica" w:hAnsi="Helvetica"/>
                <w:i/>
                <w:sz w:val="20"/>
                <w:szCs w:val="20"/>
              </w:rPr>
              <w:t xml:space="preserve">rely (V) reliance, reliability (N) 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A cultivated plant of the parsley family, with closely packed juicy leaf stalks which are used as a salad or cooked vegetable.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>fondly (adv)</w:t>
            </w:r>
            <w:r w:rsidRPr="00C645F3">
              <w:rPr>
                <w:rFonts w:ascii="Helvetica" w:hAnsi="Helvetica"/>
                <w:i/>
                <w:sz w:val="20"/>
                <w:szCs w:val="20"/>
              </w:rPr>
              <w:t xml:space="preserve"> fond (adj) fondness (N)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 xml:space="preserve">Completely changing a person´s appearance (typically) with cosmetics </w:t>
            </w:r>
          </w:p>
        </w:tc>
      </w:tr>
      <w:tr w:rsidR="00992B21" w:rsidRPr="00C645F3" w:rsidTr="00C645F3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C645F3">
              <w:rPr>
                <w:rFonts w:ascii="Helvetica" w:hAnsi="Helvetica"/>
                <w:b/>
                <w:sz w:val="20"/>
                <w:szCs w:val="20"/>
              </w:rPr>
              <w:t>celery (N)</w:t>
            </w:r>
          </w:p>
        </w:tc>
        <w:tc>
          <w:tcPr>
            <w:tcW w:w="6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C645F3">
              <w:rPr>
                <w:rFonts w:ascii="Helvetica" w:hAnsi="Helvetica"/>
                <w:sz w:val="20"/>
                <w:szCs w:val="20"/>
              </w:rPr>
              <w:t>A round solid figure : An area of activity, interest, or expertise</w:t>
            </w:r>
          </w:p>
        </w:tc>
      </w:tr>
    </w:tbl>
    <w:p w:rsidR="00992B21" w:rsidRPr="00C645F3" w:rsidRDefault="00992B21">
      <w:pPr>
        <w:rPr>
          <w:rFonts w:ascii="Helvetica" w:hAnsi="Helvetica"/>
          <w:sz w:val="20"/>
          <w:szCs w:val="20"/>
        </w:rPr>
      </w:pPr>
    </w:p>
    <w:p w:rsidR="00992B21" w:rsidRPr="00C645F3" w:rsidRDefault="002F65CB">
      <w:pPr>
        <w:jc w:val="both"/>
        <w:rPr>
          <w:rFonts w:ascii="Helvetica" w:eastAsia="Times New Roman" w:hAnsi="Helvetica" w:cs="Times New Roman"/>
          <w:b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Can you match the PC expressions on the left with their transactions on the right</w:t>
      </w:r>
      <w:r w:rsidRPr="00C645F3">
        <w:rPr>
          <w:rFonts w:ascii="Helvetica" w:eastAsia="Times New Roman" w:hAnsi="Helvetica" w:cs="Times New Roman"/>
          <w:b/>
          <w:sz w:val="20"/>
          <w:szCs w:val="20"/>
        </w:rPr>
        <w:t>?</w:t>
      </w:r>
    </w:p>
    <w:tbl>
      <w:tblPr>
        <w:tblStyle w:val="a0"/>
        <w:tblW w:w="7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956"/>
        <w:gridCol w:w="709"/>
        <w:gridCol w:w="2415"/>
      </w:tblGrid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charm-free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bald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non-traditionally ordered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old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chronologically gifted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tall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cosmetically different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boring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hair disadvantaged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disorganized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vertically inconvenienced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stupid</w:t>
            </w:r>
          </w:p>
        </w:tc>
      </w:tr>
      <w:tr w:rsidR="00992B21" w:rsidRPr="00C645F3" w:rsidTr="0078285C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9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Mentally challenged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992B21">
            <w:pPr>
              <w:ind w:left="280"/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Pr="00C645F3" w:rsidRDefault="002F65CB">
            <w:pPr>
              <w:ind w:left="280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</w:rPr>
            </w:pPr>
            <w:r w:rsidRPr="00C645F3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ugly</w:t>
            </w:r>
          </w:p>
        </w:tc>
      </w:tr>
    </w:tbl>
    <w:p w:rsidR="00C645F3" w:rsidRDefault="00C645F3">
      <w:pPr>
        <w:rPr>
          <w:rFonts w:ascii="Helvetica" w:hAnsi="Helvetica"/>
          <w:b/>
          <w:i/>
          <w:sz w:val="20"/>
          <w:szCs w:val="20"/>
        </w:rPr>
      </w:pPr>
    </w:p>
    <w:p w:rsidR="00992B21" w:rsidRPr="00C645F3" w:rsidRDefault="00C645F3">
      <w:pPr>
        <w:rPr>
          <w:rFonts w:ascii="Helvetica" w:hAnsi="Helvetica"/>
          <w:b/>
          <w:iCs/>
          <w:sz w:val="20"/>
          <w:szCs w:val="20"/>
        </w:rPr>
      </w:pPr>
      <w:r w:rsidRPr="00C645F3">
        <w:rPr>
          <w:rFonts w:ascii="Helvetica" w:hAnsi="Helvetica"/>
          <w:b/>
          <w:iCs/>
          <w:sz w:val="20"/>
          <w:szCs w:val="20"/>
        </w:rPr>
        <w:t xml:space="preserve">Reading: </w:t>
      </w:r>
      <w:r w:rsidR="002F65CB" w:rsidRPr="00C645F3">
        <w:rPr>
          <w:rFonts w:ascii="Helvetica" w:hAnsi="Helvetica"/>
          <w:b/>
          <w:iCs/>
          <w:sz w:val="20"/>
          <w:szCs w:val="20"/>
        </w:rPr>
        <w:t xml:space="preserve">11 </w:t>
      </w:r>
      <w:r w:rsidR="00BA4609">
        <w:rPr>
          <w:rFonts w:ascii="Helvetica" w:hAnsi="Helvetica"/>
          <w:b/>
          <w:iCs/>
          <w:sz w:val="20"/>
          <w:szCs w:val="20"/>
        </w:rPr>
        <w:t>E</w:t>
      </w:r>
      <w:r w:rsidR="002F65CB" w:rsidRPr="00C645F3">
        <w:rPr>
          <w:rFonts w:ascii="Helvetica" w:hAnsi="Helvetica"/>
          <w:b/>
          <w:iCs/>
          <w:sz w:val="20"/>
          <w:szCs w:val="20"/>
        </w:rPr>
        <w:t xml:space="preserve">xamples of </w:t>
      </w:r>
      <w:r>
        <w:rPr>
          <w:rFonts w:ascii="Helvetica" w:hAnsi="Helvetica"/>
          <w:b/>
          <w:iCs/>
          <w:sz w:val="20"/>
          <w:szCs w:val="20"/>
        </w:rPr>
        <w:t>P</w:t>
      </w:r>
      <w:r w:rsidR="002F65CB" w:rsidRPr="00C645F3">
        <w:rPr>
          <w:rFonts w:ascii="Helvetica" w:hAnsi="Helvetica"/>
          <w:b/>
          <w:iCs/>
          <w:sz w:val="20"/>
          <w:szCs w:val="20"/>
        </w:rPr>
        <w:t xml:space="preserve">olitical </w:t>
      </w:r>
      <w:r>
        <w:rPr>
          <w:rFonts w:ascii="Helvetica" w:hAnsi="Helvetica"/>
          <w:b/>
          <w:iCs/>
          <w:sz w:val="20"/>
          <w:szCs w:val="20"/>
        </w:rPr>
        <w:t>C</w:t>
      </w:r>
      <w:r w:rsidR="002F65CB" w:rsidRPr="00C645F3">
        <w:rPr>
          <w:rFonts w:ascii="Helvetica" w:hAnsi="Helvetica"/>
          <w:b/>
          <w:iCs/>
          <w:sz w:val="20"/>
          <w:szCs w:val="20"/>
        </w:rPr>
        <w:t xml:space="preserve">orrectness </w:t>
      </w:r>
      <w:r>
        <w:rPr>
          <w:rFonts w:ascii="Helvetica" w:hAnsi="Helvetica"/>
          <w:b/>
          <w:iCs/>
          <w:sz w:val="20"/>
          <w:szCs w:val="20"/>
        </w:rPr>
        <w:t>G</w:t>
      </w:r>
      <w:r w:rsidR="002F65CB" w:rsidRPr="00C645F3">
        <w:rPr>
          <w:rFonts w:ascii="Helvetica" w:hAnsi="Helvetica"/>
          <w:b/>
          <w:iCs/>
          <w:sz w:val="20"/>
          <w:szCs w:val="20"/>
        </w:rPr>
        <w:t xml:space="preserve">one </w:t>
      </w:r>
      <w:r>
        <w:rPr>
          <w:rFonts w:ascii="Helvetica" w:hAnsi="Helvetica"/>
          <w:b/>
          <w:iCs/>
          <w:sz w:val="20"/>
          <w:szCs w:val="20"/>
        </w:rPr>
        <w:t>M</w:t>
      </w:r>
      <w:r w:rsidR="002F65CB" w:rsidRPr="00C645F3">
        <w:rPr>
          <w:rFonts w:ascii="Helvetica" w:hAnsi="Helvetica"/>
          <w:b/>
          <w:iCs/>
          <w:sz w:val="20"/>
          <w:szCs w:val="20"/>
        </w:rPr>
        <w:t>ad</w:t>
      </w:r>
    </w:p>
    <w:p w:rsidR="00992B21" w:rsidRPr="00C645F3" w:rsidRDefault="00992B21">
      <w:pPr>
        <w:rPr>
          <w:rFonts w:ascii="Helvetica" w:hAnsi="Helvetica"/>
          <w:sz w:val="20"/>
          <w:szCs w:val="20"/>
        </w:rPr>
      </w:pP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1.</w:t>
      </w:r>
      <w:r w:rsidRPr="00C645F3">
        <w:rPr>
          <w:rFonts w:ascii="Helvetica" w:hAnsi="Helvetica"/>
          <w:sz w:val="20"/>
          <w:szCs w:val="20"/>
        </w:rPr>
        <w:t xml:space="preserve"> The BBC has dropped the use of the terms Before Christ (BC) and Anno Domini (AD) on one of their </w:t>
      </w:r>
      <w:proofErr w:type="spellStart"/>
      <w:r w:rsidRPr="00C645F3">
        <w:rPr>
          <w:rFonts w:ascii="Helvetica" w:hAnsi="Helvetica"/>
          <w:sz w:val="20"/>
          <w:szCs w:val="20"/>
        </w:rPr>
        <w:t>programmes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and decided that the terms 'Before Common Era' / 'Common Era' are more appropriate</w:t>
      </w:r>
      <w:r w:rsidR="00C645F3">
        <w:rPr>
          <w:rFonts w:ascii="Helvetica" w:hAnsi="Helvetica"/>
          <w:sz w:val="20"/>
          <w:szCs w:val="20"/>
        </w:rPr>
        <w:t>.</w:t>
      </w:r>
      <w:r w:rsidRPr="00C645F3">
        <w:rPr>
          <w:rFonts w:ascii="Helvetica" w:hAnsi="Helvetica"/>
          <w:sz w:val="20"/>
          <w:szCs w:val="20"/>
        </w:rPr>
        <w:t xml:space="preserve"> 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2.</w:t>
      </w:r>
      <w:r w:rsidRPr="00C645F3">
        <w:rPr>
          <w:rFonts w:ascii="Helvetica" w:hAnsi="Helvetica"/>
          <w:sz w:val="20"/>
          <w:szCs w:val="20"/>
        </w:rPr>
        <w:t xml:space="preserve"> The European Parliament introduced proposals to outlaw titles stating marital status such as 'Miss' and '</w:t>
      </w:r>
      <w:r w:rsidR="00C645F3" w:rsidRPr="00C645F3">
        <w:rPr>
          <w:rFonts w:ascii="Helvetica" w:hAnsi="Helvetica"/>
          <w:sz w:val="20"/>
          <w:szCs w:val="20"/>
        </w:rPr>
        <w:t>Mrs.</w:t>
      </w:r>
      <w:r w:rsidRPr="00C645F3">
        <w:rPr>
          <w:rFonts w:ascii="Helvetica" w:hAnsi="Helvetica"/>
          <w:sz w:val="20"/>
          <w:szCs w:val="20"/>
        </w:rPr>
        <w:t>' so as not to cause offence. It also meant that 'Madame' and 'Mademoiselle', 'Frau' and 'Fraulein' and 'Senora' and 'Senorita' would be banned.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lastRenderedPageBreak/>
        <w:t>3.</w:t>
      </w:r>
      <w:r w:rsidRPr="00C645F3">
        <w:rPr>
          <w:rFonts w:ascii="Helvetica" w:hAnsi="Helvetica"/>
          <w:sz w:val="20"/>
          <w:szCs w:val="20"/>
        </w:rPr>
        <w:t xml:space="preserve"> Throughout several US councils and </w:t>
      </w:r>
      <w:proofErr w:type="spellStart"/>
      <w:r w:rsidRPr="00C645F3">
        <w:rPr>
          <w:rFonts w:ascii="Helvetica" w:hAnsi="Helvetica"/>
          <w:sz w:val="20"/>
          <w:szCs w:val="20"/>
        </w:rPr>
        <w:t>organisations</w:t>
      </w:r>
      <w:proofErr w:type="spellEnd"/>
      <w:r w:rsidRPr="00C645F3">
        <w:rPr>
          <w:rFonts w:ascii="Helvetica" w:hAnsi="Helvetica"/>
          <w:sz w:val="20"/>
          <w:szCs w:val="20"/>
        </w:rPr>
        <w:t>, any terms using the word 'man' as a prefix or suffix have been ruled as not being</w:t>
      </w:r>
      <w:hyperlink r:id="rId7">
        <w:r w:rsidRPr="00C645F3">
          <w:rPr>
            <w:rFonts w:ascii="Helvetica" w:hAnsi="Helvetica"/>
            <w:sz w:val="20"/>
            <w:szCs w:val="20"/>
          </w:rPr>
          <w:t xml:space="preserve"> </w:t>
        </w:r>
      </w:hyperlink>
      <w:r w:rsidRPr="00C645F3">
        <w:rPr>
          <w:rFonts w:ascii="Helvetica" w:hAnsi="Helvetica"/>
          <w:sz w:val="20"/>
          <w:szCs w:val="20"/>
        </w:rPr>
        <w:t>politically correct</w:t>
      </w:r>
      <w:r w:rsidR="00C645F3">
        <w:rPr>
          <w:rFonts w:ascii="Helvetica" w:hAnsi="Helvetica"/>
          <w:sz w:val="20"/>
          <w:szCs w:val="20"/>
        </w:rPr>
        <w:t>.</w:t>
      </w:r>
      <w:r w:rsidRPr="00C645F3">
        <w:rPr>
          <w:rFonts w:ascii="Helvetica" w:hAnsi="Helvetica"/>
          <w:sz w:val="20"/>
          <w:szCs w:val="20"/>
        </w:rPr>
        <w:t xml:space="preserve"> 'Manhole' is now referred to as a 'utility' or 'maintenance' hole. 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4.</w:t>
      </w:r>
      <w:r w:rsidRPr="00C645F3">
        <w:rPr>
          <w:rFonts w:ascii="Helvetica" w:hAnsi="Helvetica"/>
          <w:sz w:val="20"/>
          <w:szCs w:val="20"/>
        </w:rPr>
        <w:t xml:space="preserve"> Loveable cartoon</w:t>
      </w:r>
      <w:r w:rsidRPr="00C645F3">
        <w:rPr>
          <w:rFonts w:ascii="Helvetica" w:hAnsi="Helvetica"/>
          <w:b/>
          <w:sz w:val="20"/>
          <w:szCs w:val="20"/>
        </w:rPr>
        <w:t xml:space="preserve"> rogue</w:t>
      </w:r>
      <w:r w:rsidRPr="00C645F3">
        <w:rPr>
          <w:rFonts w:ascii="Helvetica" w:hAnsi="Helvetica"/>
          <w:sz w:val="20"/>
          <w:szCs w:val="20"/>
        </w:rPr>
        <w:t xml:space="preserve"> </w:t>
      </w:r>
      <w:r w:rsidRPr="00C645F3">
        <w:rPr>
          <w:rFonts w:ascii="Helvetica" w:hAnsi="Helvetica"/>
          <w:i/>
          <w:sz w:val="20"/>
          <w:szCs w:val="20"/>
        </w:rPr>
        <w:t>Dennis the Menace</w:t>
      </w:r>
      <w:r w:rsidRPr="00C645F3">
        <w:rPr>
          <w:rFonts w:ascii="Helvetica" w:hAnsi="Helvetica"/>
          <w:sz w:val="20"/>
          <w:szCs w:val="20"/>
        </w:rPr>
        <w:t xml:space="preserve"> has been given a politically correct </w:t>
      </w:r>
      <w:r w:rsidRPr="00C645F3">
        <w:rPr>
          <w:rFonts w:ascii="Helvetica" w:hAnsi="Helvetica"/>
          <w:b/>
          <w:sz w:val="20"/>
          <w:szCs w:val="20"/>
        </w:rPr>
        <w:t>makeover</w:t>
      </w:r>
      <w:r w:rsidRPr="00C645F3">
        <w:rPr>
          <w:rFonts w:ascii="Helvetica" w:hAnsi="Helvetica"/>
          <w:sz w:val="20"/>
          <w:szCs w:val="20"/>
        </w:rPr>
        <w:t xml:space="preserve">. BBC chiefs decided to take away his edge in the remake. Gone are his bombs, </w:t>
      </w:r>
      <w:r w:rsidRPr="00C645F3">
        <w:rPr>
          <w:rFonts w:ascii="Helvetica" w:hAnsi="Helvetica"/>
          <w:b/>
          <w:sz w:val="20"/>
          <w:szCs w:val="20"/>
        </w:rPr>
        <w:t>catapult</w:t>
      </w:r>
      <w:r w:rsidRPr="00C645F3">
        <w:rPr>
          <w:rFonts w:ascii="Helvetica" w:hAnsi="Helvetica"/>
          <w:sz w:val="20"/>
          <w:szCs w:val="20"/>
        </w:rPr>
        <w:t xml:space="preserve">, water pistol and pea-shooter - and in their place is a simple boyish grin. 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5.</w:t>
      </w:r>
      <w:r w:rsidRPr="00C645F3">
        <w:rPr>
          <w:rFonts w:ascii="Helvetica" w:hAnsi="Helvetica"/>
          <w:sz w:val="20"/>
          <w:szCs w:val="20"/>
        </w:rPr>
        <w:t xml:space="preserve"> Spotted Dick - a classic English dessert has been renamed to avoid embarrassment. The traditional </w:t>
      </w:r>
      <w:proofErr w:type="spellStart"/>
      <w:r w:rsidRPr="00C645F3">
        <w:rPr>
          <w:rFonts w:ascii="Helvetica" w:hAnsi="Helvetica"/>
          <w:sz w:val="20"/>
          <w:szCs w:val="20"/>
        </w:rPr>
        <w:t>pud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Spotted Dick has been given the title </w:t>
      </w:r>
      <w:r w:rsidRPr="00C645F3">
        <w:rPr>
          <w:rFonts w:ascii="Helvetica" w:hAnsi="Helvetica"/>
          <w:i/>
          <w:sz w:val="20"/>
          <w:szCs w:val="20"/>
        </w:rPr>
        <w:t>Spotted Richard</w:t>
      </w:r>
      <w:r w:rsidRPr="00C645F3">
        <w:rPr>
          <w:rFonts w:ascii="Helvetica" w:hAnsi="Helvetica"/>
          <w:sz w:val="20"/>
          <w:szCs w:val="20"/>
        </w:rPr>
        <w:t>, after UK council bosses feared the original name might cause offence.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6.</w:t>
      </w:r>
      <w:r w:rsidRPr="00C645F3">
        <w:rPr>
          <w:rFonts w:ascii="Helvetica" w:hAnsi="Helvetica"/>
          <w:sz w:val="20"/>
          <w:szCs w:val="20"/>
        </w:rPr>
        <w:t xml:space="preserve"> A school in Seattle renamed its Easter eggs 'spring </w:t>
      </w:r>
      <w:r w:rsidRPr="00C645F3">
        <w:rPr>
          <w:rFonts w:ascii="Helvetica" w:hAnsi="Helvetica"/>
          <w:b/>
          <w:sz w:val="20"/>
          <w:szCs w:val="20"/>
        </w:rPr>
        <w:t>spheres</w:t>
      </w:r>
      <w:r w:rsidRPr="00C645F3">
        <w:rPr>
          <w:rFonts w:ascii="Helvetica" w:hAnsi="Helvetica"/>
          <w:sz w:val="20"/>
          <w:szCs w:val="20"/>
        </w:rPr>
        <w:t xml:space="preserve">' to avoid causing offence to people who did not celebrate Easter. 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7.</w:t>
      </w:r>
      <w:r w:rsidRPr="00C645F3">
        <w:rPr>
          <w:rFonts w:ascii="Helvetica" w:hAnsi="Helvetica"/>
          <w:sz w:val="20"/>
          <w:szCs w:val="20"/>
        </w:rPr>
        <w:t xml:space="preserve"> A UK council has banned the term 'brainstorming' – and replaced it with 'thought showers', as local lawmakers thought the term may offend epileptics.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8.</w:t>
      </w:r>
      <w:r w:rsidRPr="00C645F3">
        <w:rPr>
          <w:rFonts w:ascii="Helvetica" w:hAnsi="Helvetica"/>
          <w:sz w:val="20"/>
          <w:szCs w:val="20"/>
        </w:rPr>
        <w:t xml:space="preserve"> A UK recruiter was stunned when her job advert for '</w:t>
      </w:r>
      <w:r w:rsidRPr="00C645F3">
        <w:rPr>
          <w:rFonts w:ascii="Helvetica" w:hAnsi="Helvetica"/>
          <w:b/>
          <w:sz w:val="20"/>
          <w:szCs w:val="20"/>
        </w:rPr>
        <w:t>reliable</w:t>
      </w:r>
      <w:r w:rsidRPr="00C645F3">
        <w:rPr>
          <w:rFonts w:ascii="Helvetica" w:hAnsi="Helvetica"/>
          <w:sz w:val="20"/>
          <w:szCs w:val="20"/>
        </w:rPr>
        <w:t xml:space="preserve">' and 'hard-working' applicants was rejected by the job </w:t>
      </w:r>
      <w:proofErr w:type="spellStart"/>
      <w:r w:rsidRPr="00C645F3">
        <w:rPr>
          <w:rFonts w:ascii="Helvetica" w:hAnsi="Helvetica"/>
          <w:sz w:val="20"/>
          <w:szCs w:val="20"/>
        </w:rPr>
        <w:t>centre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as it could be offensive to unreliable and lazy people.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9.</w:t>
      </w:r>
      <w:r w:rsidRPr="00C645F3">
        <w:rPr>
          <w:rFonts w:ascii="Helvetica" w:hAnsi="Helvetica"/>
          <w:sz w:val="20"/>
          <w:szCs w:val="20"/>
        </w:rPr>
        <w:t xml:space="preserve"> </w:t>
      </w:r>
      <w:proofErr w:type="spellStart"/>
      <w:r w:rsidRPr="00C645F3">
        <w:rPr>
          <w:rFonts w:ascii="Helvetica" w:hAnsi="Helvetica"/>
          <w:sz w:val="20"/>
          <w:szCs w:val="20"/>
        </w:rPr>
        <w:t>Gillingham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fans had begun to </w:t>
      </w:r>
      <w:r w:rsidRPr="00C645F3">
        <w:rPr>
          <w:rFonts w:ascii="Helvetica" w:hAnsi="Helvetica"/>
          <w:b/>
          <w:sz w:val="20"/>
          <w:szCs w:val="20"/>
        </w:rPr>
        <w:t>fondly</w:t>
      </w:r>
      <w:r w:rsidRPr="00C645F3">
        <w:rPr>
          <w:rFonts w:ascii="Helvetica" w:hAnsi="Helvetica"/>
          <w:sz w:val="20"/>
          <w:szCs w:val="20"/>
        </w:rPr>
        <w:t xml:space="preserve"> offer celery to their goalkeeper, ‘Big Fat’ Jim Stannard. The club, however, decided that celery could result in health and safety issues inside the ground. As a result, fans were subjected to </w:t>
      </w:r>
      <w:r w:rsidRPr="00C645F3">
        <w:rPr>
          <w:rFonts w:ascii="Helvetica" w:hAnsi="Helvetica"/>
          <w:b/>
          <w:sz w:val="20"/>
          <w:szCs w:val="20"/>
        </w:rPr>
        <w:t>celery</w:t>
      </w:r>
      <w:r w:rsidRPr="00C645F3">
        <w:rPr>
          <w:rFonts w:ascii="Helvetica" w:hAnsi="Helvetica"/>
          <w:sz w:val="20"/>
          <w:szCs w:val="20"/>
        </w:rPr>
        <w:t xml:space="preserve"> searches with the ultimate sanction for possession of celery allegedly being a life ban.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10.</w:t>
      </w:r>
      <w:r w:rsidRPr="00C645F3">
        <w:rPr>
          <w:rFonts w:ascii="Helvetica" w:hAnsi="Helvetica"/>
          <w:sz w:val="20"/>
          <w:szCs w:val="20"/>
        </w:rPr>
        <w:t xml:space="preserve"> In 2007, Santa Clauses in Sydney, Australia, were banned from saying 'Ho </w:t>
      </w:r>
      <w:proofErr w:type="spellStart"/>
      <w:r w:rsidRPr="00C645F3">
        <w:rPr>
          <w:rFonts w:ascii="Helvetica" w:hAnsi="Helvetica"/>
          <w:sz w:val="20"/>
          <w:szCs w:val="20"/>
        </w:rPr>
        <w:t>Ho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</w:t>
      </w:r>
      <w:proofErr w:type="spellStart"/>
      <w:r w:rsidRPr="00C645F3">
        <w:rPr>
          <w:rFonts w:ascii="Helvetica" w:hAnsi="Helvetica"/>
          <w:sz w:val="20"/>
          <w:szCs w:val="20"/>
        </w:rPr>
        <w:t>Ho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'. Their employer, the recruitment firm </w:t>
      </w:r>
      <w:proofErr w:type="spellStart"/>
      <w:r w:rsidRPr="00C645F3">
        <w:rPr>
          <w:rFonts w:ascii="Helvetica" w:hAnsi="Helvetica"/>
          <w:sz w:val="20"/>
          <w:szCs w:val="20"/>
        </w:rPr>
        <w:t>Westaff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(that supplies hundreds of </w:t>
      </w:r>
      <w:proofErr w:type="spellStart"/>
      <w:r w:rsidRPr="00C645F3">
        <w:rPr>
          <w:rFonts w:ascii="Helvetica" w:hAnsi="Helvetica"/>
          <w:sz w:val="20"/>
          <w:szCs w:val="20"/>
        </w:rPr>
        <w:t>Santas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across Australia), allegedly told all trainees that 'ho </w:t>
      </w:r>
      <w:proofErr w:type="spellStart"/>
      <w:r w:rsidRPr="00C645F3">
        <w:rPr>
          <w:rFonts w:ascii="Helvetica" w:hAnsi="Helvetica"/>
          <w:sz w:val="20"/>
          <w:szCs w:val="20"/>
        </w:rPr>
        <w:t>ho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</w:t>
      </w:r>
      <w:proofErr w:type="spellStart"/>
      <w:r w:rsidRPr="00C645F3">
        <w:rPr>
          <w:rFonts w:ascii="Helvetica" w:hAnsi="Helvetica"/>
          <w:sz w:val="20"/>
          <w:szCs w:val="20"/>
        </w:rPr>
        <w:t>ho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' could frighten children, and be derogatory to women. Why?  Because 'Ho </w:t>
      </w:r>
      <w:proofErr w:type="spellStart"/>
      <w:r w:rsidRPr="00C645F3">
        <w:rPr>
          <w:rFonts w:ascii="Helvetica" w:hAnsi="Helvetica"/>
          <w:sz w:val="20"/>
          <w:szCs w:val="20"/>
        </w:rPr>
        <w:t>Ho</w:t>
      </w:r>
      <w:proofErr w:type="spellEnd"/>
      <w:r w:rsidRPr="00C645F3">
        <w:rPr>
          <w:rFonts w:ascii="Helvetica" w:hAnsi="Helvetica"/>
          <w:sz w:val="20"/>
          <w:szCs w:val="20"/>
        </w:rPr>
        <w:t xml:space="preserve"> Ho' is too close to the American (not Australian, mind you) slang for prostitute. </w:t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  <w:r w:rsidRPr="00C645F3">
        <w:rPr>
          <w:rFonts w:ascii="Helvetica" w:hAnsi="Helvetica"/>
          <w:sz w:val="20"/>
          <w:szCs w:val="20"/>
        </w:rPr>
        <w:tab/>
      </w:r>
    </w:p>
    <w:p w:rsidR="00992B21" w:rsidRPr="00C645F3" w:rsidRDefault="002F65CB">
      <w:pPr>
        <w:rPr>
          <w:rFonts w:ascii="Helvetica" w:hAnsi="Helvetica"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11.</w:t>
      </w:r>
      <w:r w:rsidRPr="00C645F3">
        <w:rPr>
          <w:rFonts w:ascii="Helvetica" w:hAnsi="Helvetica"/>
          <w:sz w:val="20"/>
          <w:szCs w:val="20"/>
        </w:rPr>
        <w:t xml:space="preserve"> Some US schools now have a 'holiday tree' every Christmas, rather than a Christmas tree.</w:t>
      </w:r>
    </w:p>
    <w:p w:rsidR="00992B21" w:rsidRPr="00C645F3" w:rsidRDefault="00992B21">
      <w:pPr>
        <w:rPr>
          <w:rFonts w:ascii="Helvetica" w:hAnsi="Helvetica"/>
          <w:sz w:val="20"/>
          <w:szCs w:val="20"/>
        </w:rPr>
      </w:pPr>
    </w:p>
    <w:p w:rsidR="00992B21" w:rsidRDefault="00C645F3">
      <w:pPr>
        <w:jc w:val="both"/>
        <w:rPr>
          <w:rFonts w:ascii="Helvetica" w:hAnsi="Helvetica"/>
          <w:b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ESL Lesson Plan:</w:t>
      </w:r>
      <w:r>
        <w:rPr>
          <w:rFonts w:ascii="Helvetica" w:hAnsi="Helvetica"/>
          <w:b/>
          <w:sz w:val="20"/>
          <w:szCs w:val="20"/>
        </w:rPr>
        <w:t xml:space="preserve"> Post-Reading Questions</w:t>
      </w:r>
    </w:p>
    <w:p w:rsidR="00992B21" w:rsidRPr="0078285C" w:rsidRDefault="002F65CB" w:rsidP="0078285C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78285C">
        <w:rPr>
          <w:rFonts w:ascii="Helvetica" w:hAnsi="Helvetica"/>
          <w:sz w:val="20"/>
          <w:szCs w:val="20"/>
        </w:rPr>
        <w:t>Do you agree that these are examples of P.C. gone mad?</w:t>
      </w:r>
    </w:p>
    <w:p w:rsidR="00992B21" w:rsidRPr="0078285C" w:rsidRDefault="002F65CB" w:rsidP="0078285C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78285C">
        <w:rPr>
          <w:rFonts w:ascii="Helvetica" w:hAnsi="Helvetica"/>
          <w:sz w:val="20"/>
          <w:szCs w:val="20"/>
        </w:rPr>
        <w:t>Do any of them actually make sense?</w:t>
      </w:r>
    </w:p>
    <w:p w:rsidR="00992B21" w:rsidRPr="0078285C" w:rsidRDefault="002F65CB" w:rsidP="0078285C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78285C">
        <w:rPr>
          <w:rFonts w:ascii="Helvetica" w:hAnsi="Helvetica"/>
          <w:sz w:val="20"/>
          <w:szCs w:val="20"/>
        </w:rPr>
        <w:t>Can you think of any examples of PC in any of the countries which you</w:t>
      </w:r>
      <w:r w:rsidR="00C645F3" w:rsidRPr="0078285C">
        <w:rPr>
          <w:rFonts w:ascii="Helvetica" w:hAnsi="Helvetica"/>
          <w:sz w:val="20"/>
          <w:szCs w:val="20"/>
        </w:rPr>
        <w:t>’</w:t>
      </w:r>
      <w:r w:rsidRPr="0078285C">
        <w:rPr>
          <w:rFonts w:ascii="Helvetica" w:hAnsi="Helvetica"/>
          <w:sz w:val="20"/>
          <w:szCs w:val="20"/>
        </w:rPr>
        <w:t>ve visited?</w:t>
      </w:r>
    </w:p>
    <w:p w:rsidR="00992B21" w:rsidRPr="00C645F3" w:rsidRDefault="00992B21">
      <w:pPr>
        <w:jc w:val="both"/>
        <w:rPr>
          <w:rFonts w:ascii="Helvetica" w:hAnsi="Helvetica"/>
          <w:b/>
          <w:sz w:val="20"/>
          <w:szCs w:val="20"/>
        </w:rPr>
      </w:pPr>
    </w:p>
    <w:p w:rsidR="00992B21" w:rsidRPr="00C645F3" w:rsidRDefault="002F65CB">
      <w:pPr>
        <w:jc w:val="both"/>
        <w:rPr>
          <w:rFonts w:ascii="Helvetica" w:hAnsi="Helvetica"/>
          <w:b/>
          <w:sz w:val="20"/>
          <w:szCs w:val="20"/>
        </w:rPr>
      </w:pPr>
      <w:r w:rsidRPr="00C645F3">
        <w:rPr>
          <w:rFonts w:ascii="Helvetica" w:hAnsi="Helvetica"/>
          <w:b/>
          <w:sz w:val="20"/>
          <w:szCs w:val="20"/>
        </w:rPr>
        <w:t>Some expressions introduced for PC reasons have become part of standard English now. Which do you think is the more PC expression in each case</w:t>
      </w:r>
      <w:r w:rsidR="00BA4609">
        <w:rPr>
          <w:rFonts w:ascii="Helvetica" w:hAnsi="Helvetica"/>
          <w:b/>
          <w:sz w:val="20"/>
          <w:szCs w:val="20"/>
        </w:rPr>
        <w:t>?</w:t>
      </w:r>
    </w:p>
    <w:p w:rsidR="00992B21" w:rsidRPr="00C645F3" w:rsidRDefault="00992B21">
      <w:pPr>
        <w:spacing w:line="256" w:lineRule="auto"/>
        <w:jc w:val="both"/>
        <w:rPr>
          <w:rFonts w:ascii="Helvetica" w:hAnsi="Helvetica"/>
          <w:b/>
          <w:sz w:val="20"/>
          <w:szCs w:val="20"/>
        </w:rPr>
      </w:pP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An unmarried mother or single parent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Children with special needs or educationally subnormal children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A housewife or a homemaker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Third</w:t>
      </w:r>
      <w:r w:rsidR="00434B66">
        <w:rPr>
          <w:rFonts w:ascii="Helvetica" w:eastAsia="Times New Roman" w:hAnsi="Helvetica" w:cs="Times New Roman"/>
          <w:sz w:val="20"/>
          <w:szCs w:val="20"/>
        </w:rPr>
        <w:t>-w</w:t>
      </w:r>
      <w:r w:rsidRPr="00434B66">
        <w:rPr>
          <w:rFonts w:ascii="Helvetica" w:eastAsia="Times New Roman" w:hAnsi="Helvetica" w:cs="Times New Roman"/>
          <w:sz w:val="20"/>
          <w:szCs w:val="20"/>
        </w:rPr>
        <w:t>orld countries or developing countries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A refuse collector or a dustman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A fireman or a firefighter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African-American or Black American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Hearing-impaired or dea</w:t>
      </w:r>
      <w:r w:rsidR="00434B66">
        <w:rPr>
          <w:rFonts w:ascii="Helvetica" w:eastAsia="Times New Roman" w:hAnsi="Helvetica" w:cs="Times New Roman"/>
          <w:sz w:val="20"/>
          <w:szCs w:val="20"/>
        </w:rPr>
        <w:t>f</w:t>
      </w:r>
    </w:p>
    <w:p w:rsidR="00992B21" w:rsidRPr="00434B66" w:rsidRDefault="002F65CB" w:rsidP="00434B66">
      <w:pPr>
        <w:pStyle w:val="ListParagraph"/>
        <w:numPr>
          <w:ilvl w:val="0"/>
          <w:numId w:val="3"/>
        </w:numPr>
        <w:jc w:val="both"/>
        <w:rPr>
          <w:rFonts w:ascii="Helvetica" w:eastAsia="Times New Roman" w:hAnsi="Helvetica" w:cs="Times New Roman"/>
          <w:sz w:val="20"/>
          <w:szCs w:val="20"/>
        </w:rPr>
      </w:pPr>
      <w:r w:rsidRPr="00434B66">
        <w:rPr>
          <w:rFonts w:ascii="Helvetica" w:eastAsia="Times New Roman" w:hAnsi="Helvetica" w:cs="Times New Roman"/>
          <w:sz w:val="20"/>
          <w:szCs w:val="20"/>
        </w:rPr>
        <w:t>Slum or substandard housing</w:t>
      </w:r>
    </w:p>
    <w:p w:rsidR="00992B21" w:rsidRPr="00C645F3" w:rsidRDefault="002F65CB">
      <w:pPr>
        <w:ind w:left="360"/>
        <w:jc w:val="both"/>
        <w:rPr>
          <w:rFonts w:ascii="Helvetica" w:hAnsi="Helvetica"/>
          <w:b/>
          <w:sz w:val="20"/>
          <w:szCs w:val="20"/>
        </w:rPr>
      </w:pPr>
      <w:r w:rsidRPr="00C645F3">
        <w:rPr>
          <w:rFonts w:ascii="Helvetica" w:eastAsia="Times New Roman" w:hAnsi="Helvetica" w:cs="Times New Roman"/>
          <w:sz w:val="20"/>
          <w:szCs w:val="20"/>
        </w:rPr>
        <w:lastRenderedPageBreak/>
        <w:t xml:space="preserve">            </w:t>
      </w:r>
      <w:r w:rsidRPr="00C645F3">
        <w:rPr>
          <w:rFonts w:ascii="Helvetica" w:eastAsia="Times New Roman" w:hAnsi="Helvetica" w:cs="Times New Roman"/>
          <w:b/>
          <w:sz w:val="20"/>
          <w:szCs w:val="20"/>
        </w:rPr>
        <w:t xml:space="preserve">                                                   </w:t>
      </w:r>
      <w:r w:rsidRPr="00C645F3">
        <w:rPr>
          <w:rFonts w:ascii="Helvetica" w:hAnsi="Helvetica"/>
          <w:b/>
          <w:sz w:val="20"/>
          <w:szCs w:val="20"/>
        </w:rPr>
        <w:t xml:space="preserve"> </w:t>
      </w:r>
    </w:p>
    <w:p w:rsidR="00434B66" w:rsidRDefault="00434B66" w:rsidP="00434B66">
      <w:pPr>
        <w:rPr>
          <w:rFonts w:ascii="Helvetica Neue" w:hAnsi="Helvetica Neue"/>
          <w:b/>
          <w:sz w:val="20"/>
        </w:rPr>
      </w:pPr>
      <w:r w:rsidRPr="002E50A4">
        <w:rPr>
          <w:rFonts w:ascii="Helvetica Neue" w:hAnsi="Helvetica Neue"/>
          <w:b/>
          <w:sz w:val="20"/>
        </w:rPr>
        <w:t>ESL Lesson Plan</w:t>
      </w:r>
      <w:r w:rsidR="00BA4609">
        <w:rPr>
          <w:rFonts w:ascii="Helvetica Neue" w:hAnsi="Helvetica Neue"/>
          <w:b/>
          <w:sz w:val="20"/>
        </w:rPr>
        <w:t xml:space="preserve"> on Political Correctness</w:t>
      </w:r>
      <w:r w:rsidRPr="002E50A4">
        <w:rPr>
          <w:rFonts w:ascii="Helvetica Neue" w:hAnsi="Helvetica Neue"/>
          <w:b/>
          <w:sz w:val="20"/>
        </w:rPr>
        <w:t>: Discussion Questions</w:t>
      </w:r>
    </w:p>
    <w:p w:rsidR="00434B66" w:rsidRPr="002E50A4" w:rsidRDefault="00434B66" w:rsidP="00434B66">
      <w:pPr>
        <w:rPr>
          <w:rFonts w:ascii="Helvetica Neue" w:hAnsi="Helvetica Neue"/>
          <w:b/>
          <w:sz w:val="20"/>
        </w:rPr>
      </w:pP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Are the differences between people a reason to celebrate or a source of problems?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Despite the differences, are people basically the same?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Have you been the victim of discrimination? What kind of discrimination?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 xml:space="preserve">Do people you know use </w:t>
      </w:r>
      <w:r w:rsidRPr="00434B66">
        <w:rPr>
          <w:rFonts w:ascii="Helvetica" w:hAnsi="Helvetica"/>
          <w:bCs/>
          <w:i/>
          <w:sz w:val="20"/>
          <w:szCs w:val="20"/>
        </w:rPr>
        <w:t>racial slurs</w:t>
      </w:r>
      <w:r w:rsidRPr="00434B66">
        <w:rPr>
          <w:rFonts w:ascii="Helvetica" w:hAnsi="Helvetica"/>
          <w:bCs/>
          <w:sz w:val="20"/>
          <w:szCs w:val="20"/>
        </w:rPr>
        <w:t xml:space="preserve"> to refer to different groups of people? Or do they use more </w:t>
      </w:r>
      <w:r w:rsidRPr="00434B66">
        <w:rPr>
          <w:rFonts w:ascii="Helvetica" w:hAnsi="Helvetica"/>
          <w:bCs/>
          <w:i/>
          <w:sz w:val="20"/>
          <w:szCs w:val="20"/>
        </w:rPr>
        <w:t>politically correct</w:t>
      </w:r>
      <w:r w:rsidRPr="00434B66">
        <w:rPr>
          <w:rFonts w:ascii="Helvetica" w:hAnsi="Helvetica"/>
          <w:bCs/>
          <w:sz w:val="20"/>
          <w:szCs w:val="20"/>
        </w:rPr>
        <w:t xml:space="preserve"> language?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What are traditional male and female social roles and responsibilities? Are you a traditional person?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Do you trust men or women more in any particular profession? How do you feel about male nurses? How about a female president?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If someone tells a racist or sexist joke, how do you react? If you laugh, does that mean you are racist or sexist?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Do you know any homosexual people? What kind of discrimination do they face?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bookmarkStart w:id="1" w:name="_GoBack"/>
      <w:bookmarkEnd w:id="1"/>
      <w:r w:rsidRPr="00434B66">
        <w:rPr>
          <w:rFonts w:ascii="Helvetica" w:hAnsi="Helvetica"/>
          <w:bCs/>
          <w:sz w:val="20"/>
          <w:szCs w:val="20"/>
        </w:rPr>
        <w:t>Who suffers more discrimination on the basis of age? Old people or young people?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Are you a member of a religion? How does your religion treat members of other religions?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Which types of people suffer the least discrimination? Are you one of them? If not, do you envy them?</w:t>
      </w:r>
    </w:p>
    <w:p w:rsidR="00992B21" w:rsidRPr="00434B66" w:rsidRDefault="002F65CB">
      <w:pPr>
        <w:numPr>
          <w:ilvl w:val="0"/>
          <w:numId w:val="2"/>
        </w:numPr>
        <w:jc w:val="both"/>
        <w:rPr>
          <w:rFonts w:ascii="Helvetica" w:hAnsi="Helvetica"/>
          <w:bCs/>
          <w:sz w:val="20"/>
          <w:szCs w:val="20"/>
        </w:rPr>
      </w:pPr>
      <w:r w:rsidRPr="00434B66">
        <w:rPr>
          <w:rFonts w:ascii="Helvetica" w:hAnsi="Helvetica"/>
          <w:bCs/>
          <w:sz w:val="20"/>
          <w:szCs w:val="20"/>
        </w:rPr>
        <w:t>Is the level of discrimination in the world rising or dropping? What makes you think so?</w:t>
      </w:r>
    </w:p>
    <w:p w:rsidR="00992B21" w:rsidRDefault="00992B21">
      <w:pPr>
        <w:jc w:val="both"/>
        <w:rPr>
          <w:b/>
        </w:rPr>
      </w:pPr>
    </w:p>
    <w:p w:rsidR="0078285C" w:rsidRDefault="00434B66">
      <w:pPr>
        <w:jc w:val="both"/>
        <w:rPr>
          <w:bCs/>
          <w:i/>
          <w:iCs/>
          <w:sz w:val="16"/>
          <w:szCs w:val="16"/>
        </w:rPr>
      </w:pPr>
      <w:r w:rsidRPr="00434B66">
        <w:rPr>
          <w:bCs/>
          <w:i/>
          <w:iCs/>
          <w:sz w:val="16"/>
          <w:szCs w:val="16"/>
        </w:rPr>
        <w:t xml:space="preserve">-- </w:t>
      </w:r>
    </w:p>
    <w:p w:rsidR="00434B66" w:rsidRPr="00434B66" w:rsidRDefault="00434B66">
      <w:pPr>
        <w:jc w:val="both"/>
        <w:rPr>
          <w:bCs/>
          <w:i/>
          <w:iCs/>
          <w:sz w:val="16"/>
          <w:szCs w:val="16"/>
        </w:rPr>
      </w:pPr>
      <w:r w:rsidRPr="00434B66">
        <w:rPr>
          <w:bCs/>
          <w:i/>
          <w:iCs/>
          <w:sz w:val="16"/>
          <w:szCs w:val="16"/>
        </w:rPr>
        <w:t>Lesson plan written by Alistair Lee (copyright)</w:t>
      </w:r>
    </w:p>
    <w:p w:rsidR="00992B21" w:rsidRDefault="00992B21">
      <w:pPr>
        <w:jc w:val="both"/>
        <w:rPr>
          <w:b/>
          <w:sz w:val="16"/>
          <w:szCs w:val="16"/>
        </w:rPr>
      </w:pPr>
    </w:p>
    <w:p w:rsidR="00434B66" w:rsidRDefault="002F65C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34B66" w:rsidRDefault="00434B6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92B21" w:rsidRDefault="002F65CB">
      <w:pPr>
        <w:jc w:val="both"/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lastRenderedPageBreak/>
        <w:t>ANSWERS:</w:t>
      </w:r>
    </w:p>
    <w:p w:rsidR="00992B21" w:rsidRDefault="00992B21">
      <w:pPr>
        <w:spacing w:line="256" w:lineRule="auto"/>
        <w:jc w:val="both"/>
        <w:rPr>
          <w:b/>
          <w:color w:val="800080"/>
          <w:sz w:val="24"/>
          <w:szCs w:val="24"/>
        </w:rPr>
      </w:pPr>
    </w:p>
    <w:p w:rsidR="00992B21" w:rsidRDefault="002F65CB">
      <w:pPr>
        <w:rPr>
          <w:b/>
          <w:color w:val="800080"/>
          <w:sz w:val="24"/>
          <w:szCs w:val="24"/>
        </w:rPr>
      </w:pPr>
      <w:r>
        <w:rPr>
          <w:b/>
          <w:color w:val="800080"/>
          <w:sz w:val="24"/>
          <w:szCs w:val="24"/>
        </w:rPr>
        <w:t>EXERCISE 1:</w:t>
      </w:r>
    </w:p>
    <w:p w:rsidR="00992B21" w:rsidRDefault="00992B21">
      <w:pPr>
        <w:jc w:val="both"/>
        <w:rPr>
          <w:b/>
          <w:color w:val="800080"/>
          <w:sz w:val="24"/>
          <w:szCs w:val="24"/>
        </w:rPr>
      </w:pPr>
    </w:p>
    <w:tbl>
      <w:tblPr>
        <w:tblStyle w:val="a1"/>
        <w:tblW w:w="7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080"/>
        <w:gridCol w:w="780"/>
        <w:gridCol w:w="2220"/>
      </w:tblGrid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charm-free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(e)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bald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nontraditionally ordered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old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chronologically gifted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(f)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tall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cosmetically different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boring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hair disadvantaged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(b)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disorganized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vertically inconvenienced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(g)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stupid</w:t>
            </w:r>
          </w:p>
        </w:tc>
      </w:tr>
      <w:tr w:rsidR="00992B21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Mentally challenged</w:t>
            </w: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(d)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B21" w:rsidRDefault="002F65CB">
            <w:pPr>
              <w:ind w:left="28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ugly</w:t>
            </w:r>
          </w:p>
        </w:tc>
      </w:tr>
    </w:tbl>
    <w:p w:rsidR="00992B21" w:rsidRDefault="00992B21">
      <w:pPr>
        <w:jc w:val="both"/>
        <w:rPr>
          <w:b/>
          <w:sz w:val="16"/>
          <w:szCs w:val="16"/>
        </w:rPr>
      </w:pPr>
    </w:p>
    <w:p w:rsidR="00992B21" w:rsidRDefault="002F65CB">
      <w:pPr>
        <w:jc w:val="both"/>
        <w:rPr>
          <w:b/>
          <w:color w:val="800080"/>
          <w:sz w:val="16"/>
          <w:szCs w:val="16"/>
        </w:rPr>
      </w:pPr>
      <w:r>
        <w:rPr>
          <w:b/>
          <w:color w:val="800080"/>
          <w:sz w:val="16"/>
          <w:szCs w:val="16"/>
        </w:rPr>
        <w:t>EXERCISE 2:</w:t>
      </w:r>
    </w:p>
    <w:p w:rsidR="00992B21" w:rsidRDefault="00992B21">
      <w:pPr>
        <w:spacing w:line="256" w:lineRule="auto"/>
        <w:ind w:left="360"/>
        <w:jc w:val="both"/>
        <w:rPr>
          <w:b/>
          <w:color w:val="800080"/>
          <w:sz w:val="16"/>
          <w:szCs w:val="16"/>
        </w:rPr>
      </w:pP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(A) An unmarried mother or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single parent.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(B) 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 xml:space="preserve">Children with special needs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or educationally subnormal children.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(C)  A housewife or a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homemaker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(D) Third World countries or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developing countries.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(E)  A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refuse collector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or a dustman.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(F)   A fireman or a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firefighter.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(G)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 xml:space="preserve">African-American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or Black American.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(H)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 xml:space="preserve">Hearing-impaired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or deaf.</w:t>
      </w:r>
    </w:p>
    <w:p w:rsidR="00992B21" w:rsidRDefault="002F65CB">
      <w:pPr>
        <w:jc w:val="both"/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(I)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Slum or </w:t>
      </w:r>
      <w:r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</w:rPr>
        <w:t>substandard housing.</w:t>
      </w:r>
    </w:p>
    <w:p w:rsidR="00992B21" w:rsidRDefault="00992B21">
      <w:pPr>
        <w:rPr>
          <w:b/>
        </w:rPr>
      </w:pPr>
    </w:p>
    <w:sectPr w:rsidR="00992B21">
      <w:footerReference w:type="default" r:id="rId8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AF" w:rsidRDefault="00D417AF" w:rsidP="0078285C">
      <w:pPr>
        <w:spacing w:line="240" w:lineRule="auto"/>
      </w:pPr>
      <w:r>
        <w:separator/>
      </w:r>
    </w:p>
  </w:endnote>
  <w:endnote w:type="continuationSeparator" w:id="0">
    <w:p w:rsidR="00D417AF" w:rsidRDefault="00D417AF" w:rsidP="00782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5C" w:rsidRPr="0078285C" w:rsidRDefault="0078285C" w:rsidP="0078285C">
    <w:pPr>
      <w:pStyle w:val="NoSpacing"/>
      <w:jc w:val="center"/>
      <w:rPr>
        <w:rFonts w:ascii="Helvetica" w:hAnsi="Helvetica"/>
        <w:sz w:val="20"/>
      </w:rPr>
    </w:pPr>
    <w:r w:rsidRPr="00FC7CDA">
      <w:rPr>
        <w:rFonts w:ascii="Helvetica" w:hAnsi="Helvetica"/>
        <w:sz w:val="20"/>
      </w:rPr>
      <w:t>- www.englishcurrent.com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AF" w:rsidRDefault="00D417AF" w:rsidP="0078285C">
      <w:pPr>
        <w:spacing w:line="240" w:lineRule="auto"/>
      </w:pPr>
      <w:r>
        <w:separator/>
      </w:r>
    </w:p>
  </w:footnote>
  <w:footnote w:type="continuationSeparator" w:id="0">
    <w:p w:rsidR="00D417AF" w:rsidRDefault="00D417AF" w:rsidP="00782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323"/>
    <w:multiLevelType w:val="hybridMultilevel"/>
    <w:tmpl w:val="5202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5DA7"/>
    <w:multiLevelType w:val="multilevel"/>
    <w:tmpl w:val="5E28803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Arial" w:hAnsi="Helvetica" w:cs="Arial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5DA544A8"/>
    <w:multiLevelType w:val="hybridMultilevel"/>
    <w:tmpl w:val="604CD9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41A9B"/>
    <w:multiLevelType w:val="hybridMultilevel"/>
    <w:tmpl w:val="BD5E6A4A"/>
    <w:lvl w:ilvl="0" w:tplc="1EEA58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7220"/>
    <w:multiLevelType w:val="multilevel"/>
    <w:tmpl w:val="304065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21"/>
    <w:rsid w:val="002F65CB"/>
    <w:rsid w:val="00434B66"/>
    <w:rsid w:val="0078285C"/>
    <w:rsid w:val="00992B21"/>
    <w:rsid w:val="00BA4609"/>
    <w:rsid w:val="00C645F3"/>
    <w:rsid w:val="00D417AF"/>
    <w:rsid w:val="00EA4E04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8F580D-99E3-8943-BDF6-F13409E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4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5C"/>
  </w:style>
  <w:style w:type="paragraph" w:styleId="Footer">
    <w:name w:val="footer"/>
    <w:basedOn w:val="Normal"/>
    <w:link w:val="FooterChar"/>
    <w:uiPriority w:val="99"/>
    <w:unhideWhenUsed/>
    <w:rsid w:val="00782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5C"/>
  </w:style>
  <w:style w:type="paragraph" w:styleId="NoSpacing">
    <w:name w:val="No Spacing"/>
    <w:rsid w:val="0078285C"/>
    <w:pPr>
      <w:spacing w:line="240" w:lineRule="auto"/>
    </w:pPr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tc.com/en-gb/topic/politically-corr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1047</Words>
  <Characters>5397</Characters>
  <Application>Microsoft Office Word</Application>
  <DocSecurity>0</DocSecurity>
  <Lines>174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mbarton</cp:lastModifiedBy>
  <cp:revision>4</cp:revision>
  <dcterms:created xsi:type="dcterms:W3CDTF">2019-08-25T05:41:00Z</dcterms:created>
  <dcterms:modified xsi:type="dcterms:W3CDTF">2019-08-25T07:35:00Z</dcterms:modified>
</cp:coreProperties>
</file>